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9A" w:rsidRPr="00A729BF" w:rsidRDefault="00192E9A" w:rsidP="00192E9A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729BF">
        <w:rPr>
          <w:rFonts w:cs="Times New Roman"/>
          <w:b/>
          <w:sz w:val="28"/>
          <w:szCs w:val="28"/>
        </w:rPr>
        <w:t>Исполнение бюджета сельского поселения за 2022 год.</w:t>
      </w:r>
    </w:p>
    <w:p w:rsidR="00192E9A" w:rsidRPr="00A729BF" w:rsidRDefault="00192E9A" w:rsidP="00192E9A">
      <w:pPr>
        <w:pStyle w:val="Textbody"/>
        <w:spacing w:line="360" w:lineRule="auto"/>
        <w:rPr>
          <w:rFonts w:cs="Times New Roman"/>
          <w:b/>
          <w:sz w:val="28"/>
          <w:szCs w:val="28"/>
        </w:rPr>
      </w:pPr>
      <w:r w:rsidRPr="00A729BF">
        <w:rPr>
          <w:sz w:val="28"/>
          <w:szCs w:val="28"/>
        </w:rPr>
        <w:t xml:space="preserve">          В соответствии со статьей 14 Федерального Закона Российской Федерации от 06.10.2003 года №131-ФЗ «Об общих принципах организации местного самоуправления в Российской Федерации», Бюджетным Кодексом Российской Федерации и Уставом </w:t>
      </w:r>
      <w:proofErr w:type="spellStart"/>
      <w:r w:rsidRPr="00A729BF">
        <w:rPr>
          <w:sz w:val="28"/>
          <w:szCs w:val="28"/>
        </w:rPr>
        <w:t>Платавского</w:t>
      </w:r>
      <w:proofErr w:type="spellEnd"/>
      <w:r w:rsidRPr="00A729BF">
        <w:rPr>
          <w:sz w:val="28"/>
          <w:szCs w:val="28"/>
        </w:rPr>
        <w:t xml:space="preserve"> сельского поселения,</w:t>
      </w:r>
      <w:r w:rsidRPr="00A729BF">
        <w:rPr>
          <w:rFonts w:eastAsia="Times New Roman" w:cs="Times New Roman"/>
          <w:sz w:val="28"/>
          <w:szCs w:val="28"/>
        </w:rPr>
        <w:t xml:space="preserve"> формирование бюджета наиболее важный и сложный вопрос в рамках реализации полномочий</w:t>
      </w:r>
      <w:r w:rsidRPr="00A729BF">
        <w:rPr>
          <w:rFonts w:eastAsia="Times New Roman" w:cs="Times New Roman"/>
          <w:color w:val="000000"/>
          <w:sz w:val="28"/>
          <w:szCs w:val="28"/>
        </w:rPr>
        <w:t xml:space="preserve">. Бюджет </w:t>
      </w:r>
      <w:proofErr w:type="spellStart"/>
      <w:r w:rsidRPr="00A729BF">
        <w:rPr>
          <w:rFonts w:eastAsia="Times New Roman" w:cs="Times New Roman"/>
          <w:color w:val="000000"/>
          <w:sz w:val="28"/>
          <w:szCs w:val="28"/>
        </w:rPr>
        <w:t>Платавского</w:t>
      </w:r>
      <w:proofErr w:type="spellEnd"/>
      <w:r w:rsidRPr="00A729BF">
        <w:rPr>
          <w:rFonts w:eastAsia="Times New Roman" w:cs="Times New Roman"/>
          <w:color w:val="000000"/>
          <w:sz w:val="28"/>
          <w:szCs w:val="28"/>
        </w:rPr>
        <w:t xml:space="preserve"> сельского поселения на 2022 г. был сформирован в установленные законодательством сроки и утвержден решением </w:t>
      </w:r>
      <w:r w:rsidRPr="00A729BF">
        <w:rPr>
          <w:rFonts w:eastAsia="Times New Roman" w:cs="Times New Roman"/>
          <w:sz w:val="28"/>
          <w:szCs w:val="28"/>
        </w:rPr>
        <w:t>сессии от.</w:t>
      </w:r>
      <w:r>
        <w:rPr>
          <w:rFonts w:eastAsia="Times New Roman" w:cs="Times New Roman"/>
          <w:sz w:val="28"/>
          <w:szCs w:val="28"/>
        </w:rPr>
        <w:t xml:space="preserve"> </w:t>
      </w:r>
      <w:r w:rsidRPr="00A729BF">
        <w:rPr>
          <w:rFonts w:eastAsia="Times New Roman" w:cs="Times New Roman"/>
          <w:sz w:val="28"/>
          <w:szCs w:val="28"/>
        </w:rPr>
        <w:t>20.12.2021 г. № 28.</w:t>
      </w:r>
    </w:p>
    <w:p w:rsidR="00192E9A" w:rsidRPr="00A729BF" w:rsidRDefault="00192E9A" w:rsidP="00192E9A">
      <w:pPr>
        <w:pStyle w:val="Textbody"/>
        <w:spacing w:line="360" w:lineRule="auto"/>
        <w:ind w:firstLine="567"/>
        <w:rPr>
          <w:rFonts w:cs="Times New Roman"/>
          <w:sz w:val="28"/>
          <w:szCs w:val="28"/>
        </w:rPr>
      </w:pPr>
      <w:r w:rsidRPr="00A729BF">
        <w:rPr>
          <w:rFonts w:cs="Times New Roman"/>
          <w:sz w:val="28"/>
          <w:szCs w:val="28"/>
        </w:rPr>
        <w:t xml:space="preserve">Бюджет поселения за 2022 год по доходам составил </w:t>
      </w:r>
      <w:r w:rsidRPr="00A729BF">
        <w:rPr>
          <w:rFonts w:cs="Times New Roman"/>
          <w:b/>
          <w:sz w:val="28"/>
          <w:szCs w:val="28"/>
        </w:rPr>
        <w:t xml:space="preserve">6277,2 </w:t>
      </w:r>
      <w:r w:rsidRPr="00A729BF">
        <w:rPr>
          <w:rFonts w:cs="Times New Roman"/>
          <w:sz w:val="28"/>
          <w:szCs w:val="28"/>
        </w:rPr>
        <w:t xml:space="preserve">тыс. руб. </w:t>
      </w:r>
      <w:r w:rsidRPr="00A729BF">
        <w:rPr>
          <w:rFonts w:cs="Times New Roman"/>
          <w:i/>
          <w:sz w:val="28"/>
          <w:szCs w:val="28"/>
        </w:rPr>
        <w:t xml:space="preserve">(2021 г. – </w:t>
      </w:r>
      <w:r w:rsidRPr="00A729BF">
        <w:rPr>
          <w:rFonts w:cs="Times New Roman"/>
          <w:b/>
          <w:sz w:val="28"/>
          <w:szCs w:val="28"/>
        </w:rPr>
        <w:t>5829,</w:t>
      </w:r>
      <w:proofErr w:type="gramStart"/>
      <w:r w:rsidRPr="00A729BF">
        <w:rPr>
          <w:rFonts w:cs="Times New Roman"/>
          <w:b/>
          <w:sz w:val="28"/>
          <w:szCs w:val="28"/>
        </w:rPr>
        <w:t xml:space="preserve">3 </w:t>
      </w:r>
      <w:r w:rsidRPr="00A729BF">
        <w:rPr>
          <w:rFonts w:cs="Times New Roman"/>
          <w:i/>
          <w:sz w:val="28"/>
          <w:szCs w:val="28"/>
        </w:rPr>
        <w:t xml:space="preserve"> тыс.</w:t>
      </w:r>
      <w:proofErr w:type="gramEnd"/>
      <w:r w:rsidRPr="00A729BF">
        <w:rPr>
          <w:rFonts w:cs="Times New Roman"/>
          <w:i/>
          <w:sz w:val="28"/>
          <w:szCs w:val="28"/>
        </w:rPr>
        <w:t xml:space="preserve"> руб. + 7,7%)</w:t>
      </w:r>
      <w:r w:rsidRPr="00A729BF">
        <w:rPr>
          <w:rFonts w:cs="Times New Roman"/>
          <w:sz w:val="28"/>
          <w:szCs w:val="28"/>
        </w:rPr>
        <w:t xml:space="preserve">, по расходам </w:t>
      </w:r>
      <w:r w:rsidRPr="00A729BF">
        <w:rPr>
          <w:rFonts w:cs="Times New Roman"/>
          <w:b/>
          <w:sz w:val="28"/>
          <w:szCs w:val="28"/>
        </w:rPr>
        <w:t>5693,3</w:t>
      </w:r>
      <w:r w:rsidRPr="00A729BF">
        <w:rPr>
          <w:rFonts w:cs="Times New Roman"/>
          <w:sz w:val="28"/>
          <w:szCs w:val="28"/>
        </w:rPr>
        <w:t xml:space="preserve"> тыс. руб. (2021 г. – </w:t>
      </w:r>
      <w:r w:rsidRPr="00A729BF">
        <w:rPr>
          <w:rFonts w:cs="Times New Roman"/>
          <w:b/>
          <w:sz w:val="28"/>
          <w:szCs w:val="28"/>
        </w:rPr>
        <w:t>5743,7</w:t>
      </w:r>
      <w:r w:rsidRPr="00A729BF">
        <w:rPr>
          <w:rFonts w:cs="Times New Roman"/>
          <w:sz w:val="28"/>
          <w:szCs w:val="28"/>
        </w:rPr>
        <w:t xml:space="preserve"> </w:t>
      </w:r>
      <w:r w:rsidRPr="00A729BF">
        <w:rPr>
          <w:rFonts w:cs="Times New Roman"/>
          <w:b/>
          <w:sz w:val="28"/>
          <w:szCs w:val="28"/>
        </w:rPr>
        <w:t xml:space="preserve"> тыс</w:t>
      </w:r>
      <w:r w:rsidRPr="00A729BF">
        <w:rPr>
          <w:rFonts w:cs="Times New Roman"/>
          <w:sz w:val="28"/>
          <w:szCs w:val="28"/>
        </w:rPr>
        <w:t>. руб., -0,9 %).</w:t>
      </w:r>
    </w:p>
    <w:p w:rsidR="00192E9A" w:rsidRPr="00A729BF" w:rsidRDefault="00192E9A" w:rsidP="00192E9A">
      <w:pPr>
        <w:pStyle w:val="Textbody"/>
        <w:spacing w:line="360" w:lineRule="auto"/>
        <w:ind w:firstLine="567"/>
        <w:rPr>
          <w:rFonts w:cs="Times New Roman"/>
          <w:color w:val="FF0000"/>
          <w:sz w:val="28"/>
          <w:szCs w:val="28"/>
        </w:rPr>
      </w:pPr>
    </w:p>
    <w:p w:rsidR="00192E9A" w:rsidRPr="00A729BF" w:rsidRDefault="00192E9A" w:rsidP="00192E9A">
      <w:pPr>
        <w:pStyle w:val="Textbody"/>
        <w:spacing w:line="360" w:lineRule="auto"/>
        <w:rPr>
          <w:rFonts w:cs="Times New Roman"/>
          <w:b/>
          <w:sz w:val="28"/>
          <w:szCs w:val="28"/>
        </w:rPr>
      </w:pPr>
      <w:r w:rsidRPr="00A729BF">
        <w:rPr>
          <w:rFonts w:cs="Times New Roman"/>
          <w:sz w:val="28"/>
          <w:szCs w:val="28"/>
        </w:rPr>
        <w:t xml:space="preserve">               </w:t>
      </w:r>
      <w:r w:rsidRPr="00A729BF">
        <w:rPr>
          <w:rFonts w:cs="Times New Roman"/>
          <w:b/>
          <w:sz w:val="28"/>
          <w:szCs w:val="28"/>
        </w:rPr>
        <w:t>ДОХОДЫ:</w:t>
      </w:r>
    </w:p>
    <w:p w:rsidR="00192E9A" w:rsidRPr="00A729BF" w:rsidRDefault="00192E9A" w:rsidP="00192E9A">
      <w:pPr>
        <w:pStyle w:val="Textbody"/>
        <w:spacing w:line="360" w:lineRule="auto"/>
        <w:ind w:firstLine="567"/>
        <w:rPr>
          <w:sz w:val="28"/>
          <w:szCs w:val="28"/>
        </w:rPr>
      </w:pPr>
      <w:r w:rsidRPr="00A729BF">
        <w:rPr>
          <w:rFonts w:cs="Times New Roman"/>
          <w:sz w:val="28"/>
          <w:szCs w:val="28"/>
        </w:rPr>
        <w:t xml:space="preserve">Собственные доходы бюджета поселения в 2022 г. составили </w:t>
      </w:r>
      <w:r w:rsidRPr="00A729BF">
        <w:rPr>
          <w:rFonts w:cs="Times New Roman"/>
          <w:b/>
          <w:sz w:val="28"/>
          <w:szCs w:val="28"/>
        </w:rPr>
        <w:t>2,</w:t>
      </w:r>
      <w:proofErr w:type="gramStart"/>
      <w:r w:rsidRPr="00A729BF">
        <w:rPr>
          <w:rFonts w:cs="Times New Roman"/>
          <w:b/>
          <w:sz w:val="28"/>
          <w:szCs w:val="28"/>
        </w:rPr>
        <w:t>28</w:t>
      </w:r>
      <w:r w:rsidRPr="00A729BF">
        <w:rPr>
          <w:rFonts w:cs="Times New Roman"/>
          <w:sz w:val="28"/>
          <w:szCs w:val="28"/>
        </w:rPr>
        <w:t xml:space="preserve">  млн.</w:t>
      </w:r>
      <w:proofErr w:type="gramEnd"/>
      <w:r w:rsidRPr="00A729BF">
        <w:rPr>
          <w:rFonts w:cs="Times New Roman"/>
          <w:sz w:val="28"/>
          <w:szCs w:val="28"/>
        </w:rPr>
        <w:t xml:space="preserve"> руб. (</w:t>
      </w:r>
      <w:r w:rsidRPr="00A729BF">
        <w:rPr>
          <w:rFonts w:cs="Times New Roman"/>
          <w:i/>
          <w:sz w:val="28"/>
          <w:szCs w:val="28"/>
        </w:rPr>
        <w:t xml:space="preserve">2021 г. – </w:t>
      </w:r>
      <w:r w:rsidRPr="00A729BF">
        <w:rPr>
          <w:rFonts w:cs="Times New Roman"/>
          <w:b/>
          <w:i/>
          <w:sz w:val="28"/>
          <w:szCs w:val="28"/>
        </w:rPr>
        <w:t>1,42</w:t>
      </w:r>
      <w:r w:rsidRPr="00A729BF">
        <w:rPr>
          <w:rFonts w:cs="Times New Roman"/>
          <w:i/>
          <w:sz w:val="28"/>
          <w:szCs w:val="28"/>
        </w:rPr>
        <w:t xml:space="preserve"> млн. руб., + 60,5 %)</w:t>
      </w:r>
      <w:r w:rsidRPr="00A729BF">
        <w:rPr>
          <w:rFonts w:cs="Times New Roman"/>
          <w:sz w:val="28"/>
          <w:szCs w:val="28"/>
        </w:rPr>
        <w:t xml:space="preserve"> их размер  увеличился  за счет поступления земельного налога в сумме 786,6 </w:t>
      </w:r>
      <w:proofErr w:type="spellStart"/>
      <w:r w:rsidRPr="00A729BF">
        <w:rPr>
          <w:rFonts w:cs="Times New Roman"/>
          <w:sz w:val="28"/>
          <w:szCs w:val="28"/>
        </w:rPr>
        <w:t>тыс.руб</w:t>
      </w:r>
      <w:proofErr w:type="spellEnd"/>
      <w:r w:rsidRPr="00A729BF">
        <w:rPr>
          <w:rFonts w:cs="Times New Roman"/>
          <w:sz w:val="28"/>
          <w:szCs w:val="28"/>
        </w:rPr>
        <w:t>., в связи с тем, что Авангард-</w:t>
      </w:r>
      <w:proofErr w:type="spellStart"/>
      <w:r w:rsidRPr="00A729BF">
        <w:rPr>
          <w:rFonts w:cs="Times New Roman"/>
          <w:sz w:val="28"/>
          <w:szCs w:val="28"/>
        </w:rPr>
        <w:t>агро</w:t>
      </w:r>
      <w:proofErr w:type="spellEnd"/>
      <w:r w:rsidRPr="00A729BF">
        <w:rPr>
          <w:rFonts w:cs="Times New Roman"/>
          <w:sz w:val="28"/>
          <w:szCs w:val="28"/>
        </w:rPr>
        <w:t>-Воронеж ошибочно перечисл</w:t>
      </w:r>
      <w:r>
        <w:rPr>
          <w:rFonts w:cs="Times New Roman"/>
          <w:sz w:val="28"/>
          <w:szCs w:val="28"/>
        </w:rPr>
        <w:t>ил земельный налог с организаций</w:t>
      </w:r>
      <w:r w:rsidRPr="00A729BF">
        <w:rPr>
          <w:rFonts w:cs="Times New Roman"/>
          <w:sz w:val="28"/>
          <w:szCs w:val="28"/>
        </w:rPr>
        <w:t>.</w:t>
      </w:r>
    </w:p>
    <w:p w:rsidR="00192E9A" w:rsidRPr="00A729BF" w:rsidRDefault="00192E9A" w:rsidP="00192E9A">
      <w:pPr>
        <w:pStyle w:val="Textbody"/>
        <w:spacing w:line="360" w:lineRule="auto"/>
        <w:ind w:firstLine="567"/>
        <w:rPr>
          <w:sz w:val="28"/>
          <w:szCs w:val="28"/>
        </w:rPr>
      </w:pPr>
      <w:r w:rsidRPr="00A729BF">
        <w:rPr>
          <w:sz w:val="28"/>
          <w:szCs w:val="28"/>
        </w:rPr>
        <w:t xml:space="preserve">Безвозмездные поступления </w:t>
      </w:r>
      <w:proofErr w:type="gramStart"/>
      <w:r w:rsidRPr="00A729BF">
        <w:rPr>
          <w:sz w:val="28"/>
          <w:szCs w:val="28"/>
        </w:rPr>
        <w:t>увеличились  1</w:t>
      </w:r>
      <w:proofErr w:type="gramEnd"/>
      <w:r w:rsidRPr="00A729BF">
        <w:rPr>
          <w:sz w:val="28"/>
          <w:szCs w:val="28"/>
        </w:rPr>
        <w:t xml:space="preserve">,5 млн. руб. по 2121,2 </w:t>
      </w:r>
      <w:proofErr w:type="spellStart"/>
      <w:r w:rsidRPr="00A729BF">
        <w:rPr>
          <w:sz w:val="28"/>
          <w:szCs w:val="28"/>
        </w:rPr>
        <w:t>тыс.рублей</w:t>
      </w:r>
      <w:proofErr w:type="spellEnd"/>
      <w:r w:rsidRPr="00A729BF">
        <w:rPr>
          <w:sz w:val="28"/>
          <w:szCs w:val="28"/>
        </w:rPr>
        <w:t xml:space="preserve"> в связи с увеличением субсидии поселения на </w:t>
      </w:r>
      <w:r>
        <w:rPr>
          <w:sz w:val="28"/>
          <w:szCs w:val="28"/>
        </w:rPr>
        <w:t xml:space="preserve">(обеспечение мероприятий по организации системы раздельного накопления твердых коммунальных отходов +40%). </w:t>
      </w:r>
    </w:p>
    <w:p w:rsidR="00192E9A" w:rsidRPr="00A729BF" w:rsidRDefault="00192E9A" w:rsidP="00192E9A">
      <w:pPr>
        <w:widowControl/>
        <w:tabs>
          <w:tab w:val="left" w:pos="540"/>
        </w:tabs>
        <w:autoSpaceDN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9BF">
        <w:rPr>
          <w:rFonts w:ascii="Times New Roman" w:eastAsia="Times New Roman" w:hAnsi="Times New Roman" w:cs="Times New Roman"/>
          <w:sz w:val="28"/>
          <w:szCs w:val="17"/>
        </w:rPr>
        <w:t xml:space="preserve">        </w:t>
      </w:r>
      <w:r w:rsidRPr="00A729BF">
        <w:rPr>
          <w:rFonts w:ascii="Times New Roman" w:hAnsi="Times New Roman"/>
          <w:sz w:val="28"/>
          <w:szCs w:val="28"/>
        </w:rPr>
        <w:t xml:space="preserve">         </w:t>
      </w:r>
      <w:r w:rsidRPr="00A729BF">
        <w:rPr>
          <w:rFonts w:ascii="Times New Roman" w:eastAsia="Times New Roman" w:hAnsi="Times New Roman" w:cs="Times New Roman"/>
          <w:sz w:val="28"/>
          <w:szCs w:val="17"/>
        </w:rPr>
        <w:t xml:space="preserve">Из собственных доходов бюджета поселения наибольший удельный вес 94,3 % составляет земельный налог. </w:t>
      </w:r>
    </w:p>
    <w:p w:rsidR="00192E9A" w:rsidRPr="00A729BF" w:rsidRDefault="00192E9A" w:rsidP="00192E9A">
      <w:pPr>
        <w:widowControl/>
        <w:tabs>
          <w:tab w:val="left" w:pos="540"/>
        </w:tabs>
        <w:autoSpaceDN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729BF">
        <w:rPr>
          <w:rFonts w:ascii="Times New Roman" w:hAnsi="Times New Roman"/>
          <w:sz w:val="28"/>
          <w:szCs w:val="28"/>
        </w:rPr>
        <w:t xml:space="preserve">          </w:t>
      </w:r>
      <w:r w:rsidRPr="00A729BF">
        <w:rPr>
          <w:rFonts w:ascii="Times New Roman" w:eastAsia="Times New Roman" w:hAnsi="Times New Roman" w:cs="Times New Roman"/>
          <w:sz w:val="28"/>
          <w:szCs w:val="17"/>
        </w:rPr>
        <w:t xml:space="preserve">Фактическое поступление земельного налога в 2022 году составило 2152,8 тыс. руб. при плане </w:t>
      </w:r>
      <w:r w:rsidRPr="00A729BF">
        <w:rPr>
          <w:rFonts w:ascii="Times New Roman" w:eastAsia="Times New Roman" w:hAnsi="Times New Roman" w:cs="Times New Roman"/>
          <w:b/>
          <w:sz w:val="28"/>
          <w:szCs w:val="17"/>
        </w:rPr>
        <w:t>2150,0</w:t>
      </w:r>
      <w:r w:rsidRPr="00A729BF">
        <w:rPr>
          <w:rFonts w:ascii="Times New Roman" w:eastAsia="Times New Roman" w:hAnsi="Times New Roman" w:cs="Times New Roman"/>
          <w:sz w:val="28"/>
          <w:szCs w:val="17"/>
        </w:rPr>
        <w:t xml:space="preserve"> тыс. руб. По данному виду налога план выполнен </w:t>
      </w:r>
      <w:proofErr w:type="gramStart"/>
      <w:r w:rsidRPr="00A729BF">
        <w:rPr>
          <w:rFonts w:ascii="Times New Roman" w:eastAsia="Times New Roman" w:hAnsi="Times New Roman" w:cs="Times New Roman"/>
          <w:sz w:val="28"/>
          <w:szCs w:val="17"/>
        </w:rPr>
        <w:t>на  100</w:t>
      </w:r>
      <w:proofErr w:type="gramEnd"/>
      <w:r w:rsidRPr="00A729BF">
        <w:rPr>
          <w:rFonts w:ascii="Times New Roman" w:eastAsia="Times New Roman" w:hAnsi="Times New Roman" w:cs="Times New Roman"/>
          <w:sz w:val="28"/>
          <w:szCs w:val="17"/>
        </w:rPr>
        <w:t xml:space="preserve">,1%. </w:t>
      </w:r>
      <w:r w:rsidRPr="00A729BF">
        <w:rPr>
          <w:rFonts w:ascii="Times New Roman" w:eastAsia="Times New Roman" w:hAnsi="Times New Roman" w:cs="Times New Roman"/>
          <w:i/>
          <w:sz w:val="28"/>
          <w:szCs w:val="17"/>
        </w:rPr>
        <w:t xml:space="preserve"> </w:t>
      </w:r>
    </w:p>
    <w:p w:rsidR="00192E9A" w:rsidRPr="00A729BF" w:rsidRDefault="00192E9A" w:rsidP="00192E9A">
      <w:pPr>
        <w:widowControl/>
        <w:tabs>
          <w:tab w:val="left" w:pos="540"/>
        </w:tabs>
        <w:autoSpaceDN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17"/>
        </w:rPr>
      </w:pPr>
      <w:r w:rsidRPr="00A729BF">
        <w:rPr>
          <w:rFonts w:ascii="Times New Roman" w:hAnsi="Times New Roman"/>
          <w:sz w:val="28"/>
          <w:szCs w:val="28"/>
        </w:rPr>
        <w:t xml:space="preserve">        </w:t>
      </w:r>
      <w:r w:rsidRPr="00A729BF">
        <w:rPr>
          <w:rFonts w:ascii="Times New Roman" w:eastAsia="Times New Roman" w:hAnsi="Times New Roman" w:cs="Times New Roman"/>
          <w:sz w:val="28"/>
          <w:szCs w:val="17"/>
        </w:rPr>
        <w:t xml:space="preserve">Налог на доходы физических лиц -  поступило </w:t>
      </w:r>
      <w:r w:rsidRPr="00A729BF">
        <w:rPr>
          <w:rFonts w:ascii="Times New Roman" w:eastAsia="Times New Roman" w:hAnsi="Times New Roman" w:cs="Times New Roman"/>
          <w:b/>
          <w:sz w:val="28"/>
          <w:szCs w:val="17"/>
        </w:rPr>
        <w:t>21,0</w:t>
      </w:r>
      <w:r w:rsidRPr="00A729BF">
        <w:rPr>
          <w:rFonts w:ascii="Times New Roman" w:eastAsia="Times New Roman" w:hAnsi="Times New Roman" w:cs="Times New Roman"/>
          <w:sz w:val="28"/>
          <w:szCs w:val="17"/>
        </w:rPr>
        <w:t xml:space="preserve"> тыс. руб.</w:t>
      </w:r>
    </w:p>
    <w:p w:rsidR="00192E9A" w:rsidRPr="00A729BF" w:rsidRDefault="00192E9A" w:rsidP="00192E9A">
      <w:pPr>
        <w:widowControl/>
        <w:tabs>
          <w:tab w:val="left" w:pos="540"/>
        </w:tabs>
        <w:autoSpaceDN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17"/>
        </w:rPr>
      </w:pPr>
      <w:r w:rsidRPr="00A729BF">
        <w:rPr>
          <w:rFonts w:ascii="Times New Roman" w:eastAsia="Times New Roman" w:hAnsi="Times New Roman" w:cs="Times New Roman"/>
          <w:sz w:val="28"/>
          <w:szCs w:val="17"/>
        </w:rPr>
        <w:t xml:space="preserve">        Налог на имущество физических лиц – </w:t>
      </w:r>
      <w:r w:rsidRPr="00A729BF">
        <w:rPr>
          <w:rFonts w:ascii="Times New Roman" w:eastAsia="Times New Roman" w:hAnsi="Times New Roman" w:cs="Times New Roman"/>
          <w:b/>
          <w:sz w:val="28"/>
          <w:szCs w:val="17"/>
        </w:rPr>
        <w:t>90,0</w:t>
      </w:r>
      <w:r w:rsidRPr="00A729BF">
        <w:rPr>
          <w:rFonts w:ascii="Times New Roman" w:eastAsia="Times New Roman" w:hAnsi="Times New Roman" w:cs="Times New Roman"/>
          <w:sz w:val="28"/>
          <w:szCs w:val="17"/>
        </w:rPr>
        <w:t xml:space="preserve"> тыс. руб.</w:t>
      </w:r>
    </w:p>
    <w:p w:rsidR="00192E9A" w:rsidRPr="00A729BF" w:rsidRDefault="00192E9A" w:rsidP="00192E9A">
      <w:pPr>
        <w:widowControl/>
        <w:tabs>
          <w:tab w:val="left" w:pos="540"/>
        </w:tabs>
        <w:autoSpaceDN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9BF">
        <w:rPr>
          <w:rFonts w:ascii="Times New Roman" w:eastAsia="Times New Roman" w:hAnsi="Times New Roman" w:cs="Times New Roman"/>
          <w:sz w:val="28"/>
          <w:szCs w:val="17"/>
        </w:rPr>
        <w:lastRenderedPageBreak/>
        <w:t xml:space="preserve">        Государственная пошлина – 0,6 тыс. руб.</w:t>
      </w:r>
    </w:p>
    <w:p w:rsidR="00192E9A" w:rsidRPr="00A729BF" w:rsidRDefault="00192E9A" w:rsidP="00192E9A">
      <w:pPr>
        <w:widowControl/>
        <w:tabs>
          <w:tab w:val="left" w:pos="540"/>
        </w:tabs>
        <w:autoSpaceDN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29BF">
        <w:rPr>
          <w:rFonts w:ascii="Times New Roman" w:hAnsi="Times New Roman"/>
          <w:sz w:val="28"/>
          <w:szCs w:val="28"/>
        </w:rPr>
        <w:t xml:space="preserve">        </w:t>
      </w:r>
      <w:r w:rsidRPr="00A729BF">
        <w:rPr>
          <w:rFonts w:ascii="Times New Roman" w:eastAsia="Times New Roman" w:hAnsi="Times New Roman" w:cs="Times New Roman"/>
          <w:sz w:val="28"/>
          <w:szCs w:val="17"/>
        </w:rPr>
        <w:t xml:space="preserve">Арендная плата за земельные участки – нет. </w:t>
      </w:r>
    </w:p>
    <w:p w:rsidR="00192E9A" w:rsidRPr="00A729BF" w:rsidRDefault="00192E9A" w:rsidP="00192E9A">
      <w:pPr>
        <w:widowControl/>
        <w:tabs>
          <w:tab w:val="left" w:pos="540"/>
        </w:tabs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9BF">
        <w:rPr>
          <w:rFonts w:ascii="Times New Roman" w:hAnsi="Times New Roman"/>
          <w:sz w:val="28"/>
          <w:szCs w:val="28"/>
        </w:rPr>
        <w:t xml:space="preserve">        </w:t>
      </w:r>
      <w:r w:rsidRPr="00A729BF">
        <w:rPr>
          <w:rFonts w:ascii="Times New Roman" w:hAnsi="Times New Roman" w:cs="Times New Roman"/>
          <w:sz w:val="28"/>
          <w:szCs w:val="28"/>
        </w:rPr>
        <w:t>Штрафы – 6,5 тыс. руб.</w:t>
      </w:r>
    </w:p>
    <w:p w:rsidR="00192E9A" w:rsidRPr="00A729BF" w:rsidRDefault="00192E9A" w:rsidP="00192E9A">
      <w:pPr>
        <w:widowControl/>
        <w:tabs>
          <w:tab w:val="left" w:pos="540"/>
        </w:tabs>
        <w:autoSpaceDN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9BF">
        <w:rPr>
          <w:rFonts w:ascii="Times New Roman" w:hAnsi="Times New Roman"/>
          <w:sz w:val="28"/>
          <w:szCs w:val="28"/>
        </w:rPr>
        <w:t xml:space="preserve">Доля финансовой помощи из областного и районного Бюджетов в объеме доходов бюджета поселения составляет 3410,6 тыс. </w:t>
      </w:r>
      <w:proofErr w:type="spellStart"/>
      <w:r w:rsidRPr="00A729BF">
        <w:rPr>
          <w:rFonts w:ascii="Times New Roman" w:hAnsi="Times New Roman"/>
          <w:sz w:val="28"/>
          <w:szCs w:val="28"/>
        </w:rPr>
        <w:t>руб</w:t>
      </w:r>
      <w:proofErr w:type="spellEnd"/>
      <w:r w:rsidRPr="00A729BF">
        <w:rPr>
          <w:rFonts w:ascii="Times New Roman" w:hAnsi="Times New Roman"/>
          <w:sz w:val="28"/>
          <w:szCs w:val="28"/>
        </w:rPr>
        <w:t xml:space="preserve"> или 59,9% в общем объеме доходов. </w:t>
      </w:r>
    </w:p>
    <w:p w:rsidR="00192E9A" w:rsidRPr="00A729BF" w:rsidRDefault="00192E9A" w:rsidP="00192E9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BF">
        <w:rPr>
          <w:rFonts w:ascii="Times New Roman" w:hAnsi="Times New Roman" w:cs="Times New Roman"/>
          <w:sz w:val="28"/>
          <w:szCs w:val="28"/>
        </w:rPr>
        <w:t>- субвенция на воинский учет, средства федерального бюджета – 99,0</w:t>
      </w:r>
      <w:r w:rsidRPr="00A72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9BF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Pr="00A729B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729BF">
        <w:rPr>
          <w:rFonts w:ascii="Times New Roman" w:hAnsi="Times New Roman" w:cs="Times New Roman"/>
          <w:sz w:val="28"/>
          <w:szCs w:val="28"/>
        </w:rPr>
        <w:t>;</w:t>
      </w:r>
    </w:p>
    <w:p w:rsidR="00192E9A" w:rsidRPr="00A729BF" w:rsidRDefault="00192E9A" w:rsidP="00192E9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9BF">
        <w:rPr>
          <w:rFonts w:ascii="Times New Roman" w:hAnsi="Times New Roman" w:cs="Times New Roman"/>
          <w:sz w:val="28"/>
          <w:szCs w:val="28"/>
        </w:rPr>
        <w:t>- дотация на поощрение достижения наилучших показателей деятельности органов местного самоуправления – нет;</w:t>
      </w:r>
    </w:p>
    <w:p w:rsidR="00192E9A" w:rsidRPr="00A729BF" w:rsidRDefault="00192E9A" w:rsidP="00192E9A">
      <w:pPr>
        <w:pStyle w:val="Textbody"/>
        <w:spacing w:line="360" w:lineRule="auto"/>
        <w:ind w:firstLine="851"/>
        <w:rPr>
          <w:rFonts w:cs="Times New Roman"/>
          <w:b/>
          <w:sz w:val="28"/>
          <w:szCs w:val="28"/>
        </w:rPr>
      </w:pPr>
    </w:p>
    <w:p w:rsidR="00192E9A" w:rsidRPr="00A729BF" w:rsidRDefault="00192E9A" w:rsidP="00192E9A">
      <w:pPr>
        <w:pStyle w:val="Textbody"/>
        <w:spacing w:line="360" w:lineRule="auto"/>
        <w:ind w:firstLine="851"/>
        <w:rPr>
          <w:rFonts w:cs="Times New Roman"/>
          <w:b/>
          <w:sz w:val="28"/>
          <w:szCs w:val="28"/>
        </w:rPr>
      </w:pPr>
      <w:r w:rsidRPr="00A729BF">
        <w:rPr>
          <w:rFonts w:cs="Times New Roman"/>
          <w:b/>
          <w:sz w:val="28"/>
          <w:szCs w:val="28"/>
        </w:rPr>
        <w:t>РАСХОДЫ:</w:t>
      </w:r>
    </w:p>
    <w:p w:rsidR="00192E9A" w:rsidRPr="00F16023" w:rsidRDefault="00192E9A" w:rsidP="00192E9A">
      <w:pPr>
        <w:pStyle w:val="Textbody"/>
        <w:spacing w:line="360" w:lineRule="auto"/>
        <w:rPr>
          <w:sz w:val="28"/>
          <w:szCs w:val="28"/>
        </w:rPr>
      </w:pPr>
      <w:r w:rsidRPr="00A729BF">
        <w:rPr>
          <w:rFonts w:cs="Times New Roman"/>
          <w:sz w:val="28"/>
          <w:szCs w:val="28"/>
        </w:rPr>
        <w:t xml:space="preserve">         Расходование денежных средств производилось в соответствии со</w:t>
      </w:r>
      <w:r w:rsidRPr="00A729BF">
        <w:rPr>
          <w:rFonts w:cs="Times New Roman"/>
          <w:color w:val="FF0000"/>
          <w:sz w:val="28"/>
          <w:szCs w:val="28"/>
        </w:rPr>
        <w:t xml:space="preserve"> </w:t>
      </w:r>
      <w:r w:rsidRPr="00A729BF">
        <w:rPr>
          <w:rFonts w:cs="Times New Roman"/>
          <w:sz w:val="28"/>
          <w:szCs w:val="28"/>
        </w:rPr>
        <w:t>сводной бюджетной росписью и утвержденными планами мероприятий</w:t>
      </w:r>
      <w:r w:rsidRPr="00F16023">
        <w:rPr>
          <w:rFonts w:cs="Times New Roman"/>
          <w:sz w:val="28"/>
          <w:szCs w:val="28"/>
        </w:rPr>
        <w:t xml:space="preserve">, и сметами на финансовый год. </w:t>
      </w:r>
      <w:r w:rsidRPr="00F16023">
        <w:rPr>
          <w:sz w:val="28"/>
          <w:szCs w:val="28"/>
        </w:rPr>
        <w:t xml:space="preserve">Расходы бюджета за 2022 год </w:t>
      </w:r>
      <w:r w:rsidRPr="00F16023">
        <w:rPr>
          <w:rFonts w:cs="Times New Roman"/>
          <w:sz w:val="28"/>
          <w:szCs w:val="28"/>
        </w:rPr>
        <w:t xml:space="preserve">составили </w:t>
      </w:r>
      <w:r w:rsidRPr="00F16023">
        <w:rPr>
          <w:rFonts w:cs="Times New Roman"/>
          <w:b/>
          <w:sz w:val="28"/>
          <w:szCs w:val="28"/>
        </w:rPr>
        <w:t>5696,</w:t>
      </w:r>
      <w:proofErr w:type="gramStart"/>
      <w:r w:rsidRPr="00F16023">
        <w:rPr>
          <w:rFonts w:cs="Times New Roman"/>
          <w:b/>
          <w:sz w:val="28"/>
          <w:szCs w:val="28"/>
        </w:rPr>
        <w:t>3</w:t>
      </w:r>
      <w:r w:rsidRPr="00F16023">
        <w:rPr>
          <w:rFonts w:cs="Times New Roman"/>
          <w:sz w:val="28"/>
          <w:szCs w:val="28"/>
        </w:rPr>
        <w:t xml:space="preserve">  тыс.</w:t>
      </w:r>
      <w:proofErr w:type="gramEnd"/>
      <w:r w:rsidRPr="00F16023">
        <w:rPr>
          <w:sz w:val="28"/>
          <w:szCs w:val="28"/>
        </w:rPr>
        <w:t xml:space="preserve"> руб. из них:</w:t>
      </w:r>
    </w:p>
    <w:p w:rsidR="00192E9A" w:rsidRPr="00F16023" w:rsidRDefault="00192E9A" w:rsidP="00192E9A">
      <w:pPr>
        <w:pStyle w:val="Textbody"/>
        <w:spacing w:line="360" w:lineRule="auto"/>
        <w:rPr>
          <w:sz w:val="28"/>
          <w:szCs w:val="28"/>
        </w:rPr>
      </w:pPr>
      <w:r w:rsidRPr="00F16023">
        <w:rPr>
          <w:sz w:val="28"/>
          <w:szCs w:val="28"/>
        </w:rPr>
        <w:t xml:space="preserve">         1) </w:t>
      </w:r>
      <w:r w:rsidRPr="00F16023">
        <w:rPr>
          <w:b/>
          <w:sz w:val="28"/>
          <w:szCs w:val="28"/>
          <w:u w:val="single"/>
        </w:rPr>
        <w:t>общегосударственные вопросы (расходы на организацию деятельности ОМСУ) 2022 год –</w:t>
      </w:r>
      <w:r w:rsidRPr="00F16023">
        <w:rPr>
          <w:sz w:val="28"/>
          <w:szCs w:val="28"/>
          <w:u w:val="single"/>
        </w:rPr>
        <w:t xml:space="preserve"> </w:t>
      </w:r>
      <w:r w:rsidRPr="00F16023">
        <w:rPr>
          <w:b/>
          <w:sz w:val="28"/>
          <w:szCs w:val="28"/>
          <w:u w:val="single"/>
        </w:rPr>
        <w:t xml:space="preserve">  2,</w:t>
      </w:r>
      <w:proofErr w:type="gramStart"/>
      <w:r w:rsidRPr="00F16023">
        <w:rPr>
          <w:b/>
          <w:sz w:val="28"/>
          <w:szCs w:val="28"/>
          <w:u w:val="single"/>
        </w:rPr>
        <w:t xml:space="preserve">4  </w:t>
      </w:r>
      <w:r w:rsidRPr="00F16023">
        <w:rPr>
          <w:sz w:val="28"/>
          <w:szCs w:val="28"/>
        </w:rPr>
        <w:t>млн.</w:t>
      </w:r>
      <w:proofErr w:type="gramEnd"/>
      <w:r w:rsidRPr="00F16023">
        <w:rPr>
          <w:sz w:val="28"/>
          <w:szCs w:val="28"/>
        </w:rPr>
        <w:t xml:space="preserve"> руб. (2021 год- 2,3 млн. руб., +4,3  %) это:</w:t>
      </w:r>
    </w:p>
    <w:p w:rsidR="00192E9A" w:rsidRPr="00F16023" w:rsidRDefault="00192E9A" w:rsidP="00192E9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- оплата труда с начислениями – 1,77 млн;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>;</w:t>
      </w:r>
    </w:p>
    <w:p w:rsidR="00192E9A" w:rsidRPr="00F16023" w:rsidRDefault="00192E9A" w:rsidP="00192E9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- услуги связи – 5,2 тыс.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>;</w:t>
      </w:r>
    </w:p>
    <w:p w:rsidR="00192E9A" w:rsidRPr="00F16023" w:rsidRDefault="00192E9A" w:rsidP="00192E9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- оплата коммунальных услуг – 264,1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>;</w:t>
      </w:r>
    </w:p>
    <w:p w:rsidR="00192E9A" w:rsidRPr="00F16023" w:rsidRDefault="00192E9A" w:rsidP="00192E9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- оплата за обслуживание оргтехники – 19,3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>;</w:t>
      </w:r>
    </w:p>
    <w:p w:rsidR="00192E9A" w:rsidRPr="00F16023" w:rsidRDefault="00192E9A" w:rsidP="00192E9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- услуги в области информационных технологий – 90,0 тыс.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>;</w:t>
      </w:r>
    </w:p>
    <w:p w:rsidR="00192E9A" w:rsidRPr="00F16023" w:rsidRDefault="00192E9A" w:rsidP="00192E9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- услуги редакции – 4,2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>;</w:t>
      </w:r>
    </w:p>
    <w:p w:rsidR="00192E9A" w:rsidRPr="00F16023" w:rsidRDefault="00192E9A" w:rsidP="00192E9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- обучение по охране труда – 1,5 тыс.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>;</w:t>
      </w:r>
    </w:p>
    <w:p w:rsidR="00192E9A" w:rsidRPr="00F16023" w:rsidRDefault="00192E9A" w:rsidP="00192E9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16023">
        <w:rPr>
          <w:rFonts w:ascii="Times New Roman" w:hAnsi="Times New Roman" w:cs="Times New Roman"/>
          <w:sz w:val="28"/>
          <w:szCs w:val="28"/>
        </w:rPr>
        <w:t>канцтовары  и</w:t>
      </w:r>
      <w:proofErr w:type="gramEnd"/>
      <w:r w:rsidRPr="00F16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хозрасходы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 xml:space="preserve"> – 32,4 тыс.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>;</w:t>
      </w:r>
    </w:p>
    <w:p w:rsidR="00192E9A" w:rsidRPr="00F16023" w:rsidRDefault="00192E9A" w:rsidP="00192E9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- содержание автомашины (ГСМ + страховка) – 151,2 тыс.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>;</w:t>
      </w:r>
    </w:p>
    <w:p w:rsidR="00192E9A" w:rsidRPr="00F16023" w:rsidRDefault="00192E9A" w:rsidP="00192E9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- расходы на оплату налога на имущества организации – 6,3 тыс.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>;</w:t>
      </w:r>
    </w:p>
    <w:p w:rsidR="00192E9A" w:rsidRPr="00F16023" w:rsidRDefault="00192E9A" w:rsidP="00192E9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- содержание в чистоте и обслуживание помещения администрации </w:t>
      </w:r>
      <w:r w:rsidRPr="00F16023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поселения- 62,8 тыс.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>;</w:t>
      </w:r>
    </w:p>
    <w:p w:rsidR="00192E9A" w:rsidRPr="00F16023" w:rsidRDefault="00192E9A" w:rsidP="00192E9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- типографические услуги – 1,7 тыс.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>;</w:t>
      </w:r>
    </w:p>
    <w:p w:rsidR="00192E9A" w:rsidRPr="00F16023" w:rsidRDefault="00192E9A" w:rsidP="00192E9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>- расходы на текущий и капитальный ремонт здания - не производились.</w:t>
      </w:r>
    </w:p>
    <w:p w:rsidR="00192E9A" w:rsidRPr="00F16023" w:rsidRDefault="00192E9A" w:rsidP="00192E9A">
      <w:pPr>
        <w:spacing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Задолженности на 01.01.2022 года по оплате труда и </w:t>
      </w:r>
      <w:proofErr w:type="gramStart"/>
      <w:r w:rsidRPr="00F16023">
        <w:rPr>
          <w:rFonts w:ascii="Times New Roman" w:hAnsi="Times New Roman" w:cs="Times New Roman"/>
          <w:sz w:val="28"/>
          <w:szCs w:val="28"/>
        </w:rPr>
        <w:t>начислениям  -</w:t>
      </w:r>
      <w:proofErr w:type="gramEnd"/>
      <w:r w:rsidRPr="00F16023">
        <w:rPr>
          <w:rFonts w:ascii="Times New Roman" w:hAnsi="Times New Roman" w:cs="Times New Roman"/>
          <w:sz w:val="28"/>
          <w:szCs w:val="28"/>
        </w:rPr>
        <w:t xml:space="preserve"> нет</w:t>
      </w:r>
      <w:r w:rsidRPr="00F1602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192E9A" w:rsidRDefault="00192E9A" w:rsidP="00192E9A">
      <w:pPr>
        <w:spacing w:line="36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16023">
        <w:rPr>
          <w:rFonts w:ascii="Times New Roman" w:hAnsi="Times New Roman"/>
          <w:sz w:val="28"/>
          <w:szCs w:val="28"/>
        </w:rPr>
        <w:t xml:space="preserve">  </w:t>
      </w:r>
      <w:r w:rsidRPr="00F16023">
        <w:rPr>
          <w:rFonts w:ascii="Times New Roman" w:hAnsi="Times New Roman"/>
          <w:b/>
          <w:sz w:val="28"/>
          <w:szCs w:val="28"/>
        </w:rPr>
        <w:t xml:space="preserve"> </w:t>
      </w:r>
    </w:p>
    <w:p w:rsidR="00192E9A" w:rsidRDefault="00192E9A" w:rsidP="00192E9A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  <w:u w:val="single"/>
        </w:rPr>
        <w:t>2) расходы на культуру составили – 382,7,6 тыс. руб., в том числе</w:t>
      </w:r>
    </w:p>
    <w:p w:rsidR="00192E9A" w:rsidRDefault="00192E9A" w:rsidP="00192E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культурно - массовых мероприятий   – 28,4 тыс. руб.</w:t>
      </w:r>
    </w:p>
    <w:p w:rsidR="00192E9A" w:rsidRDefault="00192E9A" w:rsidP="00192E9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межбюджетные трансферты – 353,8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руб.(</w:t>
      </w:r>
      <w:proofErr w:type="gramEnd"/>
      <w:r>
        <w:rPr>
          <w:rFonts w:ascii="Times New Roman" w:hAnsi="Times New Roman" w:cs="Times New Roman"/>
          <w:sz w:val="28"/>
          <w:szCs w:val="28"/>
        </w:rPr>
        <w:t>из бюджета поселения</w:t>
      </w:r>
    </w:p>
    <w:p w:rsidR="00192E9A" w:rsidRDefault="00192E9A" w:rsidP="00192E9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Бюджету муниципального района).</w:t>
      </w:r>
    </w:p>
    <w:p w:rsidR="00192E9A" w:rsidRDefault="00192E9A" w:rsidP="00192E9A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92E9A" w:rsidRPr="00F16023" w:rsidRDefault="00192E9A" w:rsidP="00192E9A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E9A" w:rsidRPr="00F16023" w:rsidRDefault="00192E9A" w:rsidP="00192E9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/>
          <w:sz w:val="28"/>
          <w:szCs w:val="28"/>
        </w:rPr>
        <w:t xml:space="preserve">   - проведение культурно-массовых мероприятий – 28,9 </w:t>
      </w:r>
      <w:proofErr w:type="spellStart"/>
      <w:r w:rsidRPr="00F16023">
        <w:rPr>
          <w:rFonts w:ascii="Times New Roman" w:hAnsi="Times New Roman"/>
          <w:sz w:val="28"/>
          <w:szCs w:val="28"/>
        </w:rPr>
        <w:t>тыс.руб</w:t>
      </w:r>
      <w:proofErr w:type="spellEnd"/>
      <w:r w:rsidRPr="00F16023">
        <w:rPr>
          <w:rFonts w:ascii="Times New Roman" w:hAnsi="Times New Roman"/>
          <w:sz w:val="28"/>
          <w:szCs w:val="28"/>
        </w:rPr>
        <w:t>.</w:t>
      </w:r>
    </w:p>
    <w:p w:rsidR="00192E9A" w:rsidRPr="00F16023" w:rsidRDefault="00192E9A" w:rsidP="00192E9A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16023">
        <w:rPr>
          <w:rFonts w:ascii="Times New Roman" w:hAnsi="Times New Roman"/>
          <w:sz w:val="28"/>
          <w:szCs w:val="28"/>
        </w:rPr>
        <w:t xml:space="preserve">         - на обеспечение </w:t>
      </w:r>
      <w:proofErr w:type="gramStart"/>
      <w:r w:rsidRPr="00F16023">
        <w:rPr>
          <w:rFonts w:ascii="Times New Roman" w:hAnsi="Times New Roman"/>
          <w:sz w:val="28"/>
          <w:szCs w:val="28"/>
        </w:rPr>
        <w:t>деятельности  (</w:t>
      </w:r>
      <w:proofErr w:type="gramEnd"/>
      <w:r w:rsidRPr="00F16023">
        <w:rPr>
          <w:rFonts w:ascii="Times New Roman" w:hAnsi="Times New Roman"/>
          <w:sz w:val="28"/>
          <w:szCs w:val="28"/>
        </w:rPr>
        <w:t xml:space="preserve"> оказание услуг) - 109,4 </w:t>
      </w:r>
      <w:proofErr w:type="spellStart"/>
      <w:r w:rsidRPr="00F16023">
        <w:rPr>
          <w:rFonts w:ascii="Times New Roman" w:hAnsi="Times New Roman"/>
          <w:sz w:val="28"/>
          <w:szCs w:val="28"/>
        </w:rPr>
        <w:t>тыс.руб</w:t>
      </w:r>
      <w:proofErr w:type="spellEnd"/>
      <w:r w:rsidRPr="00F16023">
        <w:rPr>
          <w:rFonts w:ascii="Times New Roman" w:hAnsi="Times New Roman"/>
          <w:color w:val="FF0000"/>
          <w:sz w:val="28"/>
          <w:szCs w:val="28"/>
        </w:rPr>
        <w:t>.</w:t>
      </w:r>
    </w:p>
    <w:p w:rsidR="00192E9A" w:rsidRPr="00F16023" w:rsidRDefault="00192E9A" w:rsidP="00192E9A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16023">
        <w:rPr>
          <w:rFonts w:ascii="Times New Roman" w:hAnsi="Times New Roman"/>
          <w:b/>
          <w:sz w:val="28"/>
          <w:szCs w:val="28"/>
        </w:rPr>
        <w:t xml:space="preserve">  </w:t>
      </w:r>
      <w:r w:rsidRPr="00F16023">
        <w:rPr>
          <w:rFonts w:ascii="Times New Roman" w:hAnsi="Times New Roman"/>
          <w:b/>
          <w:sz w:val="28"/>
          <w:szCs w:val="28"/>
          <w:u w:val="single"/>
        </w:rPr>
        <w:t xml:space="preserve">3)  на «Дорожное </w:t>
      </w:r>
      <w:proofErr w:type="gramStart"/>
      <w:r w:rsidRPr="00F16023">
        <w:rPr>
          <w:rFonts w:ascii="Times New Roman" w:hAnsi="Times New Roman"/>
          <w:b/>
          <w:sz w:val="28"/>
          <w:szCs w:val="28"/>
          <w:u w:val="single"/>
        </w:rPr>
        <w:t>хозяйство»  -</w:t>
      </w:r>
      <w:proofErr w:type="gramEnd"/>
      <w:r w:rsidRPr="00F16023">
        <w:rPr>
          <w:rFonts w:ascii="Times New Roman" w:hAnsi="Times New Roman"/>
          <w:b/>
          <w:sz w:val="28"/>
          <w:szCs w:val="28"/>
          <w:u w:val="single"/>
        </w:rPr>
        <w:t xml:space="preserve"> 87,8 тыс. руб.</w:t>
      </w:r>
    </w:p>
    <w:p w:rsidR="00192E9A" w:rsidRPr="00F16023" w:rsidRDefault="00192E9A" w:rsidP="00192E9A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- на оплату по </w:t>
      </w:r>
      <w:proofErr w:type="gramStart"/>
      <w:r w:rsidRPr="00F16023">
        <w:rPr>
          <w:rFonts w:ascii="Times New Roman" w:hAnsi="Times New Roman" w:cs="Times New Roman"/>
          <w:sz w:val="28"/>
          <w:szCs w:val="28"/>
        </w:rPr>
        <w:t>договору  с</w:t>
      </w:r>
      <w:proofErr w:type="gramEnd"/>
      <w:r w:rsidRPr="00F16023">
        <w:rPr>
          <w:rFonts w:ascii="Times New Roman" w:hAnsi="Times New Roman" w:cs="Times New Roman"/>
          <w:sz w:val="28"/>
          <w:szCs w:val="28"/>
        </w:rPr>
        <w:t xml:space="preserve"> ИП «Черненко» за очистку улиц от снега в</w:t>
      </w:r>
      <w:r w:rsidRPr="00F160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6023">
        <w:rPr>
          <w:rFonts w:ascii="Times New Roman" w:hAnsi="Times New Roman" w:cs="Times New Roman"/>
          <w:sz w:val="28"/>
          <w:szCs w:val="28"/>
        </w:rPr>
        <w:t>зимний период</w:t>
      </w:r>
      <w:r w:rsidRPr="00F16023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</w:p>
    <w:p w:rsidR="00192E9A" w:rsidRPr="00F16023" w:rsidRDefault="00192E9A" w:rsidP="00192E9A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        4</w:t>
      </w:r>
      <w:r w:rsidRPr="00F16023">
        <w:rPr>
          <w:rFonts w:ascii="Times New Roman" w:hAnsi="Times New Roman"/>
          <w:b/>
          <w:sz w:val="28"/>
          <w:szCs w:val="28"/>
          <w:u w:val="single"/>
        </w:rPr>
        <w:t xml:space="preserve">) на «Расчеты между подведомственными </w:t>
      </w:r>
      <w:proofErr w:type="gramStart"/>
      <w:r w:rsidRPr="00F16023">
        <w:rPr>
          <w:rFonts w:ascii="Times New Roman" w:hAnsi="Times New Roman"/>
          <w:b/>
          <w:sz w:val="28"/>
          <w:szCs w:val="28"/>
          <w:u w:val="single"/>
        </w:rPr>
        <w:t>организациями»  -</w:t>
      </w:r>
      <w:proofErr w:type="gramEnd"/>
      <w:r w:rsidRPr="00F16023">
        <w:rPr>
          <w:rFonts w:ascii="Times New Roman" w:hAnsi="Times New Roman"/>
          <w:b/>
          <w:sz w:val="28"/>
          <w:szCs w:val="28"/>
          <w:u w:val="single"/>
        </w:rPr>
        <w:t xml:space="preserve"> 2,0 тыс. руб.</w:t>
      </w:r>
    </w:p>
    <w:p w:rsidR="00192E9A" w:rsidRPr="00F16023" w:rsidRDefault="00192E9A" w:rsidP="00192E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- на передачу осуществления части полномочий по решению вопросов местного значения – 2,0 тыс.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>;(градостроительная деятельность, соглашение).</w:t>
      </w:r>
    </w:p>
    <w:p w:rsidR="00192E9A" w:rsidRPr="00F16023" w:rsidRDefault="00192E9A" w:rsidP="00192E9A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16023">
        <w:rPr>
          <w:rFonts w:ascii="Times New Roman" w:hAnsi="Times New Roman"/>
          <w:b/>
          <w:sz w:val="28"/>
          <w:szCs w:val="28"/>
        </w:rPr>
        <w:t xml:space="preserve">  5</w:t>
      </w:r>
      <w:r w:rsidRPr="00F16023">
        <w:rPr>
          <w:rFonts w:ascii="Times New Roman" w:hAnsi="Times New Roman"/>
          <w:b/>
          <w:sz w:val="28"/>
          <w:szCs w:val="28"/>
          <w:u w:val="single"/>
        </w:rPr>
        <w:t xml:space="preserve">)  на «Жилищно-коммунальное </w:t>
      </w:r>
      <w:proofErr w:type="gramStart"/>
      <w:r w:rsidRPr="00F16023">
        <w:rPr>
          <w:rFonts w:ascii="Times New Roman" w:hAnsi="Times New Roman"/>
          <w:b/>
          <w:sz w:val="28"/>
          <w:szCs w:val="28"/>
          <w:u w:val="single"/>
        </w:rPr>
        <w:t>хозяйство  и</w:t>
      </w:r>
      <w:proofErr w:type="gramEnd"/>
      <w:r w:rsidRPr="00F16023">
        <w:rPr>
          <w:rFonts w:ascii="Times New Roman" w:hAnsi="Times New Roman"/>
          <w:b/>
          <w:sz w:val="28"/>
          <w:szCs w:val="28"/>
          <w:u w:val="single"/>
        </w:rPr>
        <w:t xml:space="preserve"> благоустройство» - 2433,5</w:t>
      </w:r>
      <w:r w:rsidRPr="00F16023">
        <w:rPr>
          <w:rFonts w:ascii="Times New Roman" w:hAnsi="Times New Roman"/>
          <w:b/>
          <w:sz w:val="28"/>
          <w:szCs w:val="28"/>
        </w:rPr>
        <w:t xml:space="preserve"> тыс. руб</w:t>
      </w:r>
      <w:r w:rsidRPr="00F16023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92E9A" w:rsidRPr="00F16023" w:rsidRDefault="00192E9A" w:rsidP="00192E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- расходы на проведения работ по обустройству площадок </w:t>
      </w:r>
      <w:proofErr w:type="gramStart"/>
      <w:r w:rsidRPr="00F16023">
        <w:rPr>
          <w:rFonts w:ascii="Times New Roman" w:hAnsi="Times New Roman" w:cs="Times New Roman"/>
          <w:sz w:val="28"/>
          <w:szCs w:val="28"/>
        </w:rPr>
        <w:t>ТКО  поселения</w:t>
      </w:r>
      <w:proofErr w:type="gramEnd"/>
      <w:r w:rsidRPr="00F16023">
        <w:rPr>
          <w:rFonts w:ascii="Times New Roman" w:hAnsi="Times New Roman" w:cs="Times New Roman"/>
          <w:sz w:val="28"/>
          <w:szCs w:val="28"/>
        </w:rPr>
        <w:t xml:space="preserve"> – 1843,1 тыс. руб.( Субсидия из областного бюджета)</w:t>
      </w:r>
    </w:p>
    <w:p w:rsidR="00192E9A" w:rsidRPr="00F16023" w:rsidRDefault="00192E9A" w:rsidP="00192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       - изготовление мемориальных табличек – </w:t>
      </w:r>
      <w:r w:rsidRPr="00F16023">
        <w:rPr>
          <w:rFonts w:ascii="Times New Roman" w:hAnsi="Times New Roman" w:cs="Times New Roman"/>
          <w:b/>
          <w:sz w:val="28"/>
          <w:szCs w:val="28"/>
        </w:rPr>
        <w:t>45,0</w:t>
      </w:r>
      <w:r w:rsidRPr="00F1602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92E9A" w:rsidRPr="00F16023" w:rsidRDefault="00192E9A" w:rsidP="00192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        - оплата за электроэнергию уличного освещения – </w:t>
      </w:r>
      <w:r w:rsidRPr="00F16023">
        <w:rPr>
          <w:rFonts w:ascii="Times New Roman" w:hAnsi="Times New Roman" w:cs="Times New Roman"/>
          <w:b/>
          <w:sz w:val="28"/>
          <w:szCs w:val="28"/>
        </w:rPr>
        <w:t xml:space="preserve">78,0 </w:t>
      </w:r>
      <w:r w:rsidRPr="00F16023">
        <w:rPr>
          <w:rFonts w:ascii="Times New Roman" w:hAnsi="Times New Roman" w:cs="Times New Roman"/>
          <w:sz w:val="28"/>
          <w:szCs w:val="28"/>
        </w:rPr>
        <w:t>тыс. рублей;</w:t>
      </w:r>
    </w:p>
    <w:p w:rsidR="00192E9A" w:rsidRPr="00F16023" w:rsidRDefault="00192E9A" w:rsidP="00192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023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F16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 xml:space="preserve"> из областного бюджета 60 тыс.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>)</w:t>
      </w:r>
    </w:p>
    <w:p w:rsidR="00192E9A" w:rsidRPr="00F16023" w:rsidRDefault="00192E9A" w:rsidP="00192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        - за оформление водонапорных сетей – 197,3 тыс.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>;</w:t>
      </w:r>
    </w:p>
    <w:p w:rsidR="00192E9A" w:rsidRPr="00F16023" w:rsidRDefault="00192E9A" w:rsidP="00192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        - оплата временным рабочим по благоустройству территории в сумме – </w:t>
      </w:r>
      <w:r w:rsidRPr="00F16023">
        <w:rPr>
          <w:rFonts w:ascii="Times New Roman" w:hAnsi="Times New Roman" w:cs="Times New Roman"/>
          <w:sz w:val="28"/>
          <w:szCs w:val="28"/>
        </w:rPr>
        <w:lastRenderedPageBreak/>
        <w:t xml:space="preserve">148,1 тыс.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>;</w:t>
      </w:r>
    </w:p>
    <w:p w:rsidR="00192E9A" w:rsidRPr="00F16023" w:rsidRDefault="00192E9A" w:rsidP="00192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 w:cs="Times New Roman"/>
          <w:sz w:val="28"/>
          <w:szCs w:val="28"/>
        </w:rPr>
        <w:t xml:space="preserve">       - изготовление сметной документации на строительство площадок ТКО – 15,9 тыс. </w:t>
      </w:r>
      <w:proofErr w:type="spellStart"/>
      <w:r w:rsidRPr="00F1602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16023">
        <w:rPr>
          <w:rFonts w:ascii="Times New Roman" w:hAnsi="Times New Roman" w:cs="Times New Roman"/>
          <w:sz w:val="28"/>
          <w:szCs w:val="28"/>
        </w:rPr>
        <w:t>;</w:t>
      </w:r>
    </w:p>
    <w:p w:rsidR="00192E9A" w:rsidRPr="00F16023" w:rsidRDefault="00192E9A" w:rsidP="00192E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6023">
        <w:rPr>
          <w:rFonts w:ascii="Times New Roman" w:hAnsi="Times New Roman"/>
          <w:sz w:val="28"/>
          <w:szCs w:val="28"/>
        </w:rPr>
        <w:t xml:space="preserve">       - приобретение посадочного материала – 8,2 тыс. руб.</w:t>
      </w:r>
    </w:p>
    <w:p w:rsidR="00192E9A" w:rsidRPr="00F16023" w:rsidRDefault="00192E9A" w:rsidP="00192E9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6023">
        <w:rPr>
          <w:rFonts w:ascii="Times New Roman" w:hAnsi="Times New Roman"/>
          <w:sz w:val="28"/>
          <w:szCs w:val="28"/>
        </w:rPr>
        <w:t>- запасные части для триммера – 3,0 тыс. руб.</w:t>
      </w:r>
    </w:p>
    <w:p w:rsidR="00192E9A" w:rsidRPr="00F16023" w:rsidRDefault="00192E9A" w:rsidP="00192E9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6023">
        <w:rPr>
          <w:rFonts w:ascii="Times New Roman" w:hAnsi="Times New Roman"/>
          <w:sz w:val="28"/>
          <w:szCs w:val="28"/>
        </w:rPr>
        <w:t xml:space="preserve">    - </w:t>
      </w:r>
      <w:proofErr w:type="spellStart"/>
      <w:r w:rsidRPr="00F16023">
        <w:rPr>
          <w:rFonts w:ascii="Times New Roman" w:hAnsi="Times New Roman"/>
          <w:sz w:val="28"/>
          <w:szCs w:val="28"/>
        </w:rPr>
        <w:t>хозтовары</w:t>
      </w:r>
      <w:proofErr w:type="spellEnd"/>
      <w:r w:rsidRPr="00F16023">
        <w:rPr>
          <w:rFonts w:ascii="Times New Roman" w:hAnsi="Times New Roman"/>
          <w:sz w:val="28"/>
          <w:szCs w:val="28"/>
        </w:rPr>
        <w:t xml:space="preserve"> – 21,6 тыс. руб.</w:t>
      </w:r>
      <w:r w:rsidRPr="00F16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E9A" w:rsidRPr="00F16023" w:rsidRDefault="00192E9A" w:rsidP="00192E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6023">
        <w:rPr>
          <w:rFonts w:ascii="Times New Roman" w:hAnsi="Times New Roman"/>
          <w:sz w:val="28"/>
          <w:szCs w:val="28"/>
        </w:rPr>
        <w:t xml:space="preserve">       - приобре</w:t>
      </w:r>
      <w:r>
        <w:rPr>
          <w:rFonts w:ascii="Times New Roman" w:hAnsi="Times New Roman"/>
          <w:sz w:val="28"/>
          <w:szCs w:val="28"/>
        </w:rPr>
        <w:t>тение ГСМ для газонокосилки – 10</w:t>
      </w:r>
      <w:r w:rsidRPr="00F16023">
        <w:rPr>
          <w:rFonts w:ascii="Times New Roman" w:hAnsi="Times New Roman"/>
          <w:sz w:val="28"/>
          <w:szCs w:val="28"/>
        </w:rPr>
        <w:t>,3 тыс. руб.</w:t>
      </w:r>
    </w:p>
    <w:p w:rsidR="00192E9A" w:rsidRPr="00F16023" w:rsidRDefault="00192E9A" w:rsidP="00192E9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2E9A" w:rsidRPr="00F16023" w:rsidRDefault="00192E9A" w:rsidP="00192E9A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6023">
        <w:rPr>
          <w:rFonts w:ascii="Times New Roman" w:hAnsi="Times New Roman"/>
          <w:b/>
          <w:sz w:val="28"/>
          <w:szCs w:val="28"/>
          <w:u w:val="single"/>
        </w:rPr>
        <w:t xml:space="preserve">7)  на «Пенсионное обеспечение» - 83,4 </w:t>
      </w:r>
      <w:proofErr w:type="spellStart"/>
      <w:r w:rsidRPr="00F16023">
        <w:rPr>
          <w:rFonts w:ascii="Times New Roman" w:hAnsi="Times New Roman"/>
          <w:b/>
          <w:sz w:val="28"/>
          <w:szCs w:val="28"/>
          <w:u w:val="single"/>
        </w:rPr>
        <w:t>тыс.руб</w:t>
      </w:r>
      <w:proofErr w:type="spellEnd"/>
      <w:r w:rsidRPr="00F1602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F16023">
        <w:rPr>
          <w:rFonts w:ascii="Times New Roman" w:hAnsi="Times New Roman" w:cs="Times New Roman"/>
          <w:sz w:val="28"/>
          <w:szCs w:val="28"/>
        </w:rPr>
        <w:t>- на выплату пенсии</w:t>
      </w:r>
    </w:p>
    <w:p w:rsidR="00192E9A" w:rsidRPr="00F16023" w:rsidRDefault="00192E9A" w:rsidP="00192E9A">
      <w:pPr>
        <w:pStyle w:val="Textbody"/>
        <w:spacing w:line="360" w:lineRule="auto"/>
        <w:jc w:val="center"/>
        <w:rPr>
          <w:rFonts w:cs="Times New Roman"/>
          <w:b/>
          <w:color w:val="FF0000"/>
          <w:sz w:val="28"/>
          <w:szCs w:val="28"/>
        </w:rPr>
      </w:pPr>
    </w:p>
    <w:p w:rsidR="00192E9A" w:rsidRPr="00F16023" w:rsidRDefault="00192E9A" w:rsidP="00192E9A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F16023">
        <w:rPr>
          <w:rFonts w:cs="Times New Roman"/>
          <w:b/>
          <w:sz w:val="28"/>
          <w:szCs w:val="28"/>
        </w:rPr>
        <w:t>Ставки и льготы по местным налогам:</w:t>
      </w:r>
    </w:p>
    <w:p w:rsidR="00192E9A" w:rsidRPr="00F16023" w:rsidRDefault="00192E9A" w:rsidP="00192E9A">
      <w:pPr>
        <w:pStyle w:val="Textbody"/>
        <w:spacing w:line="360" w:lineRule="auto"/>
        <w:ind w:firstLine="851"/>
        <w:rPr>
          <w:rFonts w:cs="Times New Roman"/>
          <w:bCs/>
          <w:sz w:val="28"/>
          <w:szCs w:val="28"/>
        </w:rPr>
      </w:pPr>
      <w:r w:rsidRPr="00F16023">
        <w:rPr>
          <w:rFonts w:cs="Times New Roman"/>
          <w:bCs/>
          <w:sz w:val="28"/>
          <w:szCs w:val="28"/>
        </w:rPr>
        <w:t xml:space="preserve">Ставки и льготы по земельному налогу в 2022 </w:t>
      </w:r>
      <w:proofErr w:type="gramStart"/>
      <w:r w:rsidRPr="00F16023">
        <w:rPr>
          <w:rFonts w:cs="Times New Roman"/>
          <w:bCs/>
          <w:sz w:val="28"/>
          <w:szCs w:val="28"/>
        </w:rPr>
        <w:t>году  не</w:t>
      </w:r>
      <w:proofErr w:type="gramEnd"/>
      <w:r w:rsidRPr="00F16023">
        <w:rPr>
          <w:rFonts w:cs="Times New Roman"/>
          <w:bCs/>
          <w:sz w:val="28"/>
          <w:szCs w:val="28"/>
        </w:rPr>
        <w:t xml:space="preserve"> изменялись </w:t>
      </w:r>
      <w:r>
        <w:rPr>
          <w:rFonts w:cs="Times New Roman"/>
          <w:bCs/>
          <w:sz w:val="28"/>
          <w:szCs w:val="28"/>
        </w:rPr>
        <w:t>и остались на уровне 2021</w:t>
      </w:r>
      <w:r w:rsidRPr="00F16023">
        <w:rPr>
          <w:rFonts w:cs="Times New Roman"/>
          <w:bCs/>
          <w:sz w:val="28"/>
          <w:szCs w:val="28"/>
        </w:rPr>
        <w:t xml:space="preserve"> года.</w:t>
      </w:r>
    </w:p>
    <w:p w:rsidR="00192E9A" w:rsidRPr="005438A0" w:rsidRDefault="00192E9A" w:rsidP="00192E9A">
      <w:pPr>
        <w:pStyle w:val="Textbody"/>
        <w:spacing w:line="360" w:lineRule="auto"/>
        <w:ind w:firstLine="851"/>
        <w:rPr>
          <w:rFonts w:cs="Times New Roman"/>
          <w:bCs/>
          <w:sz w:val="28"/>
          <w:szCs w:val="28"/>
        </w:rPr>
      </w:pPr>
      <w:r w:rsidRPr="00F16023">
        <w:rPr>
          <w:rFonts w:cs="Times New Roman"/>
          <w:bCs/>
          <w:sz w:val="28"/>
          <w:szCs w:val="28"/>
        </w:rPr>
        <w:t>Налог на имущество физических лиц привязан к кадастровой стоимости недвижимости. Льготы по налогу</w:t>
      </w:r>
      <w:r>
        <w:rPr>
          <w:rFonts w:cs="Times New Roman"/>
          <w:bCs/>
          <w:sz w:val="28"/>
          <w:szCs w:val="28"/>
        </w:rPr>
        <w:t xml:space="preserve"> на имущество остались на прежнем уровне: п</w:t>
      </w:r>
      <w:r w:rsidRPr="005438A0">
        <w:rPr>
          <w:rFonts w:cs="Times New Roman"/>
          <w:bCs/>
          <w:sz w:val="28"/>
          <w:szCs w:val="28"/>
        </w:rPr>
        <w:t xml:space="preserve">енсионеры, инвалиды первой и второй группы, участники боевых действий и приравненные к ним освобождаются от уплаты налога. Они так же </w:t>
      </w:r>
      <w:proofErr w:type="gramStart"/>
      <w:r w:rsidRPr="005438A0">
        <w:rPr>
          <w:rFonts w:cs="Times New Roman"/>
          <w:bCs/>
          <w:sz w:val="28"/>
          <w:szCs w:val="28"/>
        </w:rPr>
        <w:t>освобождаются  от</w:t>
      </w:r>
      <w:proofErr w:type="gramEnd"/>
      <w:r w:rsidRPr="005438A0">
        <w:rPr>
          <w:rFonts w:cs="Times New Roman"/>
          <w:bCs/>
          <w:sz w:val="28"/>
          <w:szCs w:val="28"/>
        </w:rPr>
        <w:t xml:space="preserve"> уплаты налога на 10000 рулей кадастровой оценки земли одного земельного участка.</w:t>
      </w:r>
    </w:p>
    <w:p w:rsidR="00192E9A" w:rsidRPr="005438A0" w:rsidRDefault="00192E9A" w:rsidP="00192E9A">
      <w:pPr>
        <w:pStyle w:val="Textbody"/>
        <w:spacing w:line="360" w:lineRule="auto"/>
        <w:ind w:firstLine="851"/>
        <w:rPr>
          <w:rFonts w:cs="Times New Roman"/>
          <w:bCs/>
          <w:sz w:val="28"/>
          <w:szCs w:val="28"/>
        </w:rPr>
      </w:pPr>
      <w:r w:rsidRPr="005438A0">
        <w:rPr>
          <w:rFonts w:cs="Times New Roman"/>
          <w:b/>
          <w:sz w:val="28"/>
          <w:szCs w:val="28"/>
        </w:rPr>
        <w:t>Владение, пользование и распоряжение имуществом, находящимся в собственности поселения:</w:t>
      </w:r>
    </w:p>
    <w:p w:rsidR="00192E9A" w:rsidRPr="005438A0" w:rsidRDefault="00192E9A" w:rsidP="00192E9A">
      <w:pPr>
        <w:pStyle w:val="ListParagraph"/>
        <w:widowControl w:val="0"/>
        <w:adjustRightInd w:val="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38A0">
        <w:rPr>
          <w:rFonts w:ascii="Times New Roman" w:hAnsi="Times New Roman"/>
          <w:sz w:val="28"/>
          <w:szCs w:val="28"/>
        </w:rPr>
        <w:t xml:space="preserve">       В реестре муниципального имущества поселения в настоящее время</w:t>
      </w:r>
    </w:p>
    <w:p w:rsidR="00192E9A" w:rsidRPr="005438A0" w:rsidRDefault="00192E9A" w:rsidP="00192E9A">
      <w:pPr>
        <w:pStyle w:val="ListParagraph"/>
        <w:widowControl w:val="0"/>
        <w:adjustRightInd w:val="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38A0">
        <w:rPr>
          <w:rFonts w:ascii="Times New Roman" w:hAnsi="Times New Roman"/>
          <w:sz w:val="28"/>
          <w:szCs w:val="28"/>
        </w:rPr>
        <w:t>числиться:  здание</w:t>
      </w:r>
      <w:proofErr w:type="gramEnd"/>
      <w:r w:rsidRPr="005438A0">
        <w:rPr>
          <w:rFonts w:ascii="Times New Roman" w:hAnsi="Times New Roman"/>
          <w:sz w:val="28"/>
          <w:szCs w:val="28"/>
        </w:rPr>
        <w:t xml:space="preserve"> сельской администрации,  скважины – 4 шт. из них рабочих – 3, 12,5 км водопровода, ГТС – 2 </w:t>
      </w:r>
      <w:proofErr w:type="spellStart"/>
      <w:r w:rsidRPr="005438A0">
        <w:rPr>
          <w:rFonts w:ascii="Times New Roman" w:hAnsi="Times New Roman"/>
          <w:sz w:val="28"/>
          <w:szCs w:val="28"/>
        </w:rPr>
        <w:t>шт</w:t>
      </w:r>
      <w:proofErr w:type="spellEnd"/>
      <w:r w:rsidRPr="005438A0">
        <w:rPr>
          <w:rFonts w:ascii="Times New Roman" w:hAnsi="Times New Roman"/>
          <w:sz w:val="28"/>
          <w:szCs w:val="28"/>
        </w:rPr>
        <w:t xml:space="preserve"> в урочище «Большой-лог» и урочище «</w:t>
      </w:r>
      <w:proofErr w:type="spellStart"/>
      <w:r w:rsidRPr="005438A0">
        <w:rPr>
          <w:rFonts w:ascii="Times New Roman" w:hAnsi="Times New Roman"/>
          <w:sz w:val="28"/>
          <w:szCs w:val="28"/>
        </w:rPr>
        <w:t>Змеёвское</w:t>
      </w:r>
      <w:proofErr w:type="spellEnd"/>
      <w:r w:rsidRPr="005438A0">
        <w:rPr>
          <w:rFonts w:ascii="Times New Roman" w:hAnsi="Times New Roman"/>
          <w:sz w:val="28"/>
          <w:szCs w:val="28"/>
        </w:rPr>
        <w:t>», компьютерная и оргтехника, 2 газонокосилки,  легковой автомобиль Лада –</w:t>
      </w:r>
      <w:r w:rsidRPr="005438A0">
        <w:rPr>
          <w:rFonts w:ascii="Times New Roman" w:hAnsi="Times New Roman"/>
          <w:sz w:val="28"/>
          <w:szCs w:val="28"/>
          <w:lang w:val="en-US"/>
        </w:rPr>
        <w:t>GRANTA</w:t>
      </w:r>
      <w:r w:rsidRPr="005438A0">
        <w:rPr>
          <w:rFonts w:ascii="Times New Roman" w:hAnsi="Times New Roman"/>
          <w:sz w:val="28"/>
          <w:szCs w:val="28"/>
        </w:rPr>
        <w:t xml:space="preserve"> 2015 года выпуска, братская могила №265.</w:t>
      </w:r>
    </w:p>
    <w:p w:rsidR="00192E9A" w:rsidRPr="005438A0" w:rsidRDefault="00192E9A" w:rsidP="00192E9A">
      <w:pPr>
        <w:pStyle w:val="ListParagraph"/>
        <w:widowControl w:val="0"/>
        <w:tabs>
          <w:tab w:val="left" w:pos="7280"/>
        </w:tabs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38A0">
        <w:rPr>
          <w:rFonts w:ascii="Times New Roman" w:hAnsi="Times New Roman"/>
          <w:sz w:val="28"/>
          <w:szCs w:val="28"/>
        </w:rPr>
        <w:t xml:space="preserve">Объекты водоснабжения переданы в безвозмездное пользование в ТСЖ «Платава» для обеспечения потребителей и его членов в водоснабжении. </w:t>
      </w:r>
    </w:p>
    <w:p w:rsidR="00DE45D6" w:rsidRDefault="00192E9A" w:rsidP="00192E9A">
      <w:r w:rsidRPr="005438A0">
        <w:rPr>
          <w:rFonts w:ascii="Times New Roman" w:hAnsi="Times New Roman"/>
          <w:sz w:val="28"/>
          <w:szCs w:val="28"/>
        </w:rPr>
        <w:t xml:space="preserve">           Остальное имущество имеется в наличии и используется по назначению.</w:t>
      </w:r>
      <w:bookmarkStart w:id="0" w:name="_GoBack"/>
      <w:bookmarkEnd w:id="0"/>
    </w:p>
    <w:sectPr w:rsidR="00DE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9A"/>
    <w:rsid w:val="00192E9A"/>
    <w:rsid w:val="00D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A19AE-4BF5-472D-8F8B-33FD8F42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9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2E9A"/>
    <w:pPr>
      <w:widowControl/>
      <w:jc w:val="both"/>
    </w:pPr>
    <w:rPr>
      <w:rFonts w:ascii="Times New Roman" w:eastAsia="Calibri" w:hAnsi="Times New Roman" w:cs="Arial"/>
      <w:lang w:bidi="ar-SA"/>
    </w:rPr>
  </w:style>
  <w:style w:type="paragraph" w:customStyle="1" w:styleId="ListParagraph">
    <w:name w:val="List Paragraph"/>
    <w:basedOn w:val="a"/>
    <w:link w:val="ListParagraph0"/>
    <w:rsid w:val="00192E9A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ListParagraph0">
    <w:name w:val="List Paragraph Знак"/>
    <w:link w:val="ListParagraph"/>
    <w:rsid w:val="00192E9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Платава</dc:creator>
  <cp:keywords/>
  <dc:description/>
  <cp:lastModifiedBy>Платава</cp:lastModifiedBy>
  <cp:revision>1</cp:revision>
  <dcterms:created xsi:type="dcterms:W3CDTF">2023-04-21T09:08:00Z</dcterms:created>
  <dcterms:modified xsi:type="dcterms:W3CDTF">2023-04-21T09:09:00Z</dcterms:modified>
</cp:coreProperties>
</file>